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stesso (es. utilizzo delle norme vincolanti d’impresa B</w:t>
      </w:r>
      <w:r>
        <w:rPr>
          <w:rFonts w:ascii="Calibri" w:eastAsia="Times New Roman" w:hAnsi="Calibri" w:cstheme="minorHAnsi"/>
          <w:sz w:val="18"/>
          <w:szCs w:val="18"/>
        </w:rPr>
        <w:t>inding Corporate Rules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dell’European Data Protection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p w:rsidR="00BA6767" w:rsidRPr="00BA6767" w:rsidRDefault="00BA6767" w:rsidP="00BA6767">
      <w:pPr>
        <w:spacing w:before="360" w:after="360"/>
        <w:rPr>
          <w:rFonts w:cstheme="minorHAnsi"/>
          <w:i/>
          <w:color w:val="0066FF"/>
          <w:sz w:val="18"/>
          <w:szCs w:val="18"/>
        </w:rPr>
      </w:pPr>
      <w:r>
        <w:rPr>
          <w:rFonts w:cstheme="minorHAnsi"/>
          <w:i/>
          <w:color w:val="0066FF"/>
          <w:sz w:val="18"/>
          <w:szCs w:val="18"/>
        </w:rPr>
        <w:t>[</w:t>
      </w:r>
      <w:r w:rsidRPr="00BA6767">
        <w:rPr>
          <w:rFonts w:cstheme="minorHAnsi"/>
          <w:i/>
          <w:color w:val="0066FF"/>
          <w:sz w:val="18"/>
          <w:szCs w:val="18"/>
        </w:rPr>
        <w:t>In carattere bluette sono evidenziate le note di compilazione, da cancellare</w:t>
      </w:r>
      <w:r>
        <w:rPr>
          <w:rFonts w:cstheme="minorHAnsi"/>
          <w:i/>
          <w:color w:val="0066FF"/>
          <w:sz w:val="18"/>
          <w:szCs w:val="18"/>
        </w:rPr>
        <w:t xml:space="preserve"> nella versione definitiva]</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r w:rsidRPr="00D33431">
              <w:rPr>
                <w:rFonts w:eastAsia="Times New Roman" w:cstheme="minorHAnsi"/>
                <w:i/>
                <w:sz w:val="18"/>
                <w:szCs w:val="18"/>
                <w:lang w:eastAsia="it-IT"/>
              </w:rPr>
              <w:t>Inserire la descrizione sintetica dell’iniziativa (rif. campo Anagrafica dell’iniziativa sulla PdA)</w:t>
            </w: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r w:rsidRPr="00D33431">
              <w:rPr>
                <w:rFonts w:eastAsia="Times New Roman" w:cstheme="minorHAnsi"/>
                <w:sz w:val="18"/>
                <w:szCs w:val="18"/>
                <w:lang w:eastAsia="it-IT"/>
              </w:rPr>
              <w:t>(</w:t>
            </w:r>
            <w:r w:rsidRPr="00D33431">
              <w:rPr>
                <w:rFonts w:eastAsia="Times New Roman" w:cstheme="minorHAnsi"/>
                <w:i/>
                <w:sz w:val="18"/>
                <w:szCs w:val="18"/>
                <w:lang w:eastAsia="it-IT"/>
              </w:rPr>
              <w:t>specificare la denominazione di tutte le amministrazioni clienti per conto delle quali il fornitore potrà trattare dati personali)</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33431">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33431"/>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AB8843"/>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50175-1BF2-4A70-9FC0-E19A0474AF4C}">
  <ds:schemaRefs>
    <ds:schemaRef ds:uri="http://schemas.openxmlformats.org/officeDocument/2006/bibliography"/>
  </ds:schemaRefs>
</ds:datastoreItem>
</file>

<file path=customXml/itemProps2.xml><?xml version="1.0" encoding="utf-8"?>
<ds:datastoreItem xmlns:ds="http://schemas.openxmlformats.org/officeDocument/2006/customXml" ds:itemID="{5A7E8856-9207-45A9-94EA-6A0E72AF8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21</Pages>
  <Words>13115</Words>
  <Characters>74757</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2022-02-24T08:25:00Z</dcterms:modified>
</cp:coreProperties>
</file>